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32F1A" w14:textId="188FF30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091557" w:rsidRPr="00CE0424">
        <w:rPr>
          <w:sz w:val="32"/>
          <w:szCs w:val="32"/>
        </w:rPr>
        <w:t>R2-</w:t>
      </w:r>
      <w:r w:rsidR="00F20F5C">
        <w:rPr>
          <w:sz w:val="32"/>
          <w:szCs w:val="32"/>
        </w:rPr>
        <w:t>20</w:t>
      </w:r>
      <w:r w:rsidR="003344A6" w:rsidRPr="003344A6">
        <w:rPr>
          <w:sz w:val="32"/>
          <w:szCs w:val="32"/>
        </w:rPr>
        <w:t>09721</w:t>
      </w:r>
    </w:p>
    <w:p w14:paraId="6B129F68" w14:textId="6C2CD1B9" w:rsidR="00E90E49" w:rsidRPr="00CE0424" w:rsidRDefault="00C268E6" w:rsidP="00311702">
      <w:pPr>
        <w:pStyle w:val="3GPPHeader"/>
      </w:pPr>
      <w:r>
        <w:t xml:space="preserve">Electronic meeting, </w:t>
      </w:r>
      <w:r w:rsidR="00CA5D4C">
        <w:t>2</w:t>
      </w:r>
      <w:r w:rsidR="00CA5D4C">
        <w:rPr>
          <w:vertAlign w:val="superscript"/>
        </w:rPr>
        <w:t>nd</w:t>
      </w:r>
      <w:r>
        <w:t xml:space="preserve"> – </w:t>
      </w:r>
      <w:r w:rsidR="00CA5D4C">
        <w:t>13</w:t>
      </w:r>
      <w:r w:rsidRPr="00C268E6">
        <w:rPr>
          <w:vertAlign w:val="superscript"/>
        </w:rPr>
        <w:t>th</w:t>
      </w:r>
      <w:r>
        <w:t xml:space="preserve"> </w:t>
      </w:r>
      <w:proofErr w:type="gramStart"/>
      <w:r w:rsidR="00041999">
        <w:t>November,</w:t>
      </w:r>
      <w:proofErr w:type="gramEnd"/>
      <w:r w:rsidR="00041999">
        <w:t xml:space="preserve"> </w:t>
      </w:r>
      <w:r>
        <w:t>2020</w:t>
      </w:r>
    </w:p>
    <w:p w14:paraId="447A4401" w14:textId="77777777" w:rsidR="00E90E49" w:rsidRPr="00CE0424" w:rsidRDefault="00E90E49" w:rsidP="00357380">
      <w:pPr>
        <w:pStyle w:val="3GPPHeader"/>
      </w:pPr>
    </w:p>
    <w:p w14:paraId="218FB182" w14:textId="2315A05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41999">
        <w:rPr>
          <w:sz w:val="22"/>
          <w:szCs w:val="22"/>
        </w:rPr>
        <w:t>8.7.3.2</w:t>
      </w:r>
    </w:p>
    <w:p w14:paraId="20998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9889A3" w14:textId="6CE34322" w:rsidR="00E90E49" w:rsidRPr="00CE0424" w:rsidRDefault="003D3C45" w:rsidP="00311702">
      <w:pPr>
        <w:pStyle w:val="3GPPHeader"/>
        <w:rPr>
          <w:sz w:val="22"/>
          <w:szCs w:val="22"/>
        </w:rPr>
      </w:pPr>
      <w:r>
        <w:rPr>
          <w:sz w:val="22"/>
          <w:szCs w:val="22"/>
        </w:rPr>
        <w:t>Title:</w:t>
      </w:r>
      <w:r w:rsidR="00E90E49" w:rsidRPr="00CE0424">
        <w:rPr>
          <w:sz w:val="22"/>
          <w:szCs w:val="22"/>
        </w:rPr>
        <w:tab/>
      </w:r>
      <w:r w:rsidR="00FC0734" w:rsidRPr="00FC0734">
        <w:rPr>
          <w:sz w:val="22"/>
          <w:szCs w:val="22"/>
        </w:rPr>
        <w:t>Service continuity procedure and scenarios for sidelink relay</w:t>
      </w:r>
    </w:p>
    <w:p w14:paraId="42E519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0734">
        <w:rPr>
          <w:sz w:val="22"/>
          <w:szCs w:val="22"/>
        </w:rPr>
        <w:t>Discussion, Decision</w:t>
      </w:r>
    </w:p>
    <w:p w14:paraId="6A090FDD" w14:textId="77777777" w:rsidR="00E90E49" w:rsidRPr="00CE0424" w:rsidRDefault="00E90E49" w:rsidP="00E90E49"/>
    <w:p w14:paraId="78B29083" w14:textId="77777777" w:rsidR="00E90E49" w:rsidRPr="00CE0424" w:rsidRDefault="00230D18" w:rsidP="00CE0424">
      <w:pPr>
        <w:pStyle w:val="Heading1"/>
      </w:pPr>
      <w:r>
        <w:t>1</w:t>
      </w:r>
      <w:r>
        <w:tab/>
      </w:r>
      <w:r w:rsidR="00E90E49" w:rsidRPr="00CE0424">
        <w:t>Introduction</w:t>
      </w:r>
    </w:p>
    <w:p w14:paraId="755EDBC3" w14:textId="58AD91AA" w:rsidR="00477768" w:rsidRPr="00CE0424" w:rsidRDefault="00FC0734" w:rsidP="00CE0424">
      <w:pPr>
        <w:pStyle w:val="BodyText"/>
      </w:pPr>
      <w:r>
        <w:t>In this contribution we address the scenarios that should be considered regarding service continuity. For each of the scenarios considered we also propose the related procedural text to be captured in the technical report of the sidelink relay study item</w:t>
      </w:r>
      <w:r w:rsidR="003050C6">
        <w:t xml:space="preserve"> </w:t>
      </w:r>
      <w:r w:rsidR="003050C6">
        <w:fldChar w:fldCharType="begin"/>
      </w:r>
      <w:r w:rsidR="003050C6">
        <w:instrText xml:space="preserve"> REF _Ref52814267 \r \h </w:instrText>
      </w:r>
      <w:r w:rsidR="003050C6">
        <w:fldChar w:fldCharType="separate"/>
      </w:r>
      <w:r w:rsidR="003050C6">
        <w:t>[1]</w:t>
      </w:r>
      <w:r w:rsidR="003050C6">
        <w:fldChar w:fldCharType="end"/>
      </w:r>
      <w:r>
        <w:t>.</w:t>
      </w:r>
    </w:p>
    <w:p w14:paraId="5321B084" w14:textId="08D068FB" w:rsidR="004000E8" w:rsidRDefault="00230D18" w:rsidP="00CE0424">
      <w:pPr>
        <w:pStyle w:val="Heading1"/>
      </w:pPr>
      <w:bookmarkStart w:id="0" w:name="_Ref178064866"/>
      <w:r>
        <w:t>2</w:t>
      </w:r>
      <w:r>
        <w:tab/>
      </w:r>
      <w:r w:rsidR="004000E8" w:rsidRPr="00CE0424">
        <w:t>Discussion</w:t>
      </w:r>
      <w:bookmarkEnd w:id="0"/>
    </w:p>
    <w:p w14:paraId="3E5807E0" w14:textId="1DD74A85" w:rsidR="00A0234F" w:rsidRDefault="00A0234F" w:rsidP="00A0234F">
      <w:pPr>
        <w:pStyle w:val="BodyText"/>
        <w:rPr>
          <w:color w:val="000000" w:themeColor="text1"/>
        </w:rPr>
      </w:pPr>
      <w:r>
        <w:t xml:space="preserve">In the following, are addressed the scenarios and related procedure for supporting service continuity. In the following </w:t>
      </w:r>
      <w:r w:rsidRPr="00A0234F">
        <w:rPr>
          <w:color w:val="000000" w:themeColor="text1"/>
        </w:rPr>
        <w:t xml:space="preserve">what is described is under the assumption that only the single </w:t>
      </w:r>
      <w:proofErr w:type="spellStart"/>
      <w:r w:rsidRPr="00A0234F">
        <w:rPr>
          <w:color w:val="000000" w:themeColor="text1"/>
        </w:rPr>
        <w:t>gNB</w:t>
      </w:r>
      <w:proofErr w:type="spellEnd"/>
      <w:r w:rsidRPr="00A0234F">
        <w:rPr>
          <w:color w:val="000000" w:themeColor="text1"/>
        </w:rPr>
        <w:t xml:space="preserve"> case is supported. </w:t>
      </w:r>
      <w:r>
        <w:rPr>
          <w:color w:val="000000" w:themeColor="text1"/>
        </w:rPr>
        <w:t>This is because the inter-</w:t>
      </w:r>
      <w:proofErr w:type="spellStart"/>
      <w:r>
        <w:rPr>
          <w:color w:val="000000" w:themeColor="text1"/>
        </w:rPr>
        <w:t>gNB</w:t>
      </w:r>
      <w:proofErr w:type="spellEnd"/>
      <w:r>
        <w:rPr>
          <w:color w:val="000000" w:themeColor="text1"/>
        </w:rPr>
        <w:t xml:space="preserve"> scenario requires an extensive coordination over the X2/</w:t>
      </w:r>
      <w:proofErr w:type="spellStart"/>
      <w:r>
        <w:rPr>
          <w:color w:val="000000" w:themeColor="text1"/>
        </w:rPr>
        <w:t>Xn</w:t>
      </w:r>
      <w:proofErr w:type="spellEnd"/>
      <w:r>
        <w:rPr>
          <w:color w:val="000000" w:themeColor="text1"/>
        </w:rPr>
        <w:t xml:space="preserve"> as well as the F1 interface. This translate in a huge impact for RAN3 that should be avoided in this early stage of the study item.</w:t>
      </w:r>
    </w:p>
    <w:p w14:paraId="67528643" w14:textId="43125125" w:rsidR="00A0234F" w:rsidRPr="00A0234F" w:rsidRDefault="00A0234F" w:rsidP="00A0234F">
      <w:pPr>
        <w:pStyle w:val="Proposal"/>
      </w:pPr>
      <w:bookmarkStart w:id="1" w:name="_Toc54275276"/>
      <w:r>
        <w:t xml:space="preserve">RAN2 </w:t>
      </w:r>
      <w:r w:rsidR="00041999">
        <w:t>to</w:t>
      </w:r>
      <w:r>
        <w:t xml:space="preserve"> address the case of inter-</w:t>
      </w:r>
      <w:proofErr w:type="spellStart"/>
      <w:r>
        <w:t>gNB</w:t>
      </w:r>
      <w:proofErr w:type="spellEnd"/>
      <w:r>
        <w:t xml:space="preserve"> path switch and handover during the work item phase, </w:t>
      </w:r>
      <w:r w:rsidR="000902EB">
        <w:t xml:space="preserve">only </w:t>
      </w:r>
      <w:r>
        <w:t>if time allows.</w:t>
      </w:r>
      <w:bookmarkEnd w:id="1"/>
    </w:p>
    <w:p w14:paraId="4E7D885A" w14:textId="5EF47923" w:rsidR="00F63950" w:rsidRDefault="00230D18" w:rsidP="00F63950">
      <w:pPr>
        <w:pStyle w:val="Heading2"/>
      </w:pPr>
      <w:r>
        <w:t>2.1</w:t>
      </w:r>
      <w:r>
        <w:tab/>
      </w:r>
      <w:r w:rsidR="00FC0734">
        <w:t>Path switch scenarios and procedures</w:t>
      </w:r>
    </w:p>
    <w:p w14:paraId="63D82B73" w14:textId="0E8B671D" w:rsidR="00FC0734" w:rsidRDefault="00FC0734" w:rsidP="00FC0734">
      <w:pPr>
        <w:pStyle w:val="Heading3"/>
      </w:pPr>
      <w:r>
        <w:t>2.2.1</w:t>
      </w:r>
      <w:r>
        <w:tab/>
        <w:t>Supported path switch scenarios</w:t>
      </w:r>
    </w:p>
    <w:p w14:paraId="25E49577" w14:textId="4C375CEB" w:rsidR="00FC0734" w:rsidRDefault="00FC0734" w:rsidP="00FC0734">
      <w:pPr>
        <w:pStyle w:val="BodyText"/>
      </w:pPr>
      <w:r>
        <w:t xml:space="preserve">Generally speaking, the scenario where the remote UE switch from a direct Uu path to an indirect one should be one of the most frequent scenarios in the context of sidelink relay. In fact, if the remote UE is in coverage of a </w:t>
      </w:r>
      <w:proofErr w:type="spellStart"/>
      <w:r>
        <w:t>gNB</w:t>
      </w:r>
      <w:proofErr w:type="spellEnd"/>
      <w:r>
        <w:t>, one of the main motivation for switching to an indirect path is because the signalling strength over the direct Uu path is generally deteriorated and thus there is no possibility to continue the transmissions/receptions or is not possible to guarantee certain levels of QoS requirements.</w:t>
      </w:r>
    </w:p>
    <w:p w14:paraId="02F47652" w14:textId="12B09AC1" w:rsidR="00FC0734" w:rsidRDefault="00FC0734" w:rsidP="00FC0734">
      <w:pPr>
        <w:pStyle w:val="BodyText"/>
      </w:pPr>
      <w:r>
        <w:t xml:space="preserve">According to this, it is straightforward to investigate this scenario during the study item phase and to standardize solution to enable service continuity during the possible normative work. Further, supporting this scenario should be agnostic on whether L2 and L3 architecture is chosen for the normative work. </w:t>
      </w:r>
    </w:p>
    <w:p w14:paraId="1C2D8CCC" w14:textId="168B8879" w:rsidR="00FC0734" w:rsidRPr="00FC0734" w:rsidRDefault="00FC0734" w:rsidP="00FC0734">
      <w:pPr>
        <w:pStyle w:val="Proposal"/>
      </w:pPr>
      <w:bookmarkStart w:id="2" w:name="_Toc54275277"/>
      <w:r>
        <w:t>Patch switch between direct path and indirect path shall be supported/studied for both L2 and L3 architecture.</w:t>
      </w:r>
      <w:bookmarkEnd w:id="2"/>
    </w:p>
    <w:p w14:paraId="32F223F6" w14:textId="66C17743" w:rsidR="00FC0734" w:rsidRDefault="00FC0734" w:rsidP="00CE0424">
      <w:pPr>
        <w:pStyle w:val="BodyText"/>
      </w:pPr>
      <w:r>
        <w:t>The other scenario that could be studied in the context of sidelink relay (for both L2 and L3 architecture) is the one where the UE performs path switch between two different indirect path</w:t>
      </w:r>
      <w:r w:rsidR="00A0234F">
        <w:t>s</w:t>
      </w:r>
      <w:r>
        <w:t>.</w:t>
      </w:r>
      <w:r w:rsidR="00A0234F">
        <w:t xml:space="preserve"> According to this scenario, the first thing that is worth noticing is that there are basic differences for the case of path switch between direct path and indirect path. Some of them are how remote UE should perform measurements on two different PC5 link, how the discovery or relay (re)selection would work, and how the path switch procedure will look like. Given this and given also the limited amount of time that we have to complete the study item, our proposal is to down prioritize this scenario and address it during the normative work only if time allows.</w:t>
      </w:r>
    </w:p>
    <w:p w14:paraId="6C927C17" w14:textId="467E7AD6" w:rsidR="00A0234F" w:rsidRDefault="00A0234F" w:rsidP="00A0234F">
      <w:pPr>
        <w:pStyle w:val="Proposal"/>
      </w:pPr>
      <w:bookmarkStart w:id="3" w:name="_Toc54275278"/>
      <w:r>
        <w:lastRenderedPageBreak/>
        <w:t>Path switch between different indirect paths can be addressed during the work item phase, only if time allows.</w:t>
      </w:r>
      <w:bookmarkEnd w:id="3"/>
    </w:p>
    <w:p w14:paraId="3A51C652" w14:textId="77777777" w:rsidR="00FC0734" w:rsidRDefault="00FC0734" w:rsidP="00CE0424">
      <w:pPr>
        <w:pStyle w:val="BodyText"/>
      </w:pPr>
    </w:p>
    <w:p w14:paraId="1017D378" w14:textId="6B3D95ED" w:rsidR="00FC0734" w:rsidRDefault="00A0234F" w:rsidP="00A0234F">
      <w:pPr>
        <w:pStyle w:val="Heading3"/>
      </w:pPr>
      <w:r>
        <w:t>2.2.2</w:t>
      </w:r>
      <w:r>
        <w:tab/>
        <w:t>Path switch procedure from direct path to indirect path and vice versa</w:t>
      </w:r>
    </w:p>
    <w:p w14:paraId="64452F8B" w14:textId="0E631CA1" w:rsidR="00F968E3" w:rsidRDefault="00A0234F" w:rsidP="00A0234F">
      <w:pPr>
        <w:pStyle w:val="BodyText"/>
      </w:pPr>
      <w:r>
        <w:t>When discussing about path switch, the understanding is that the procedure is not similar to the handover. Since the scenario considered is a single-</w:t>
      </w:r>
      <w:proofErr w:type="spellStart"/>
      <w:r>
        <w:t>gNB</w:t>
      </w:r>
      <w:proofErr w:type="spellEnd"/>
      <w:r>
        <w:t xml:space="preserve"> scenario, there is no need to perform any handover procedure as such, but the </w:t>
      </w:r>
      <w:proofErr w:type="spellStart"/>
      <w:r>
        <w:t>gNB</w:t>
      </w:r>
      <w:proofErr w:type="spellEnd"/>
      <w:r>
        <w:t xml:space="preserve"> may simple decide to send a new </w:t>
      </w:r>
      <w:proofErr w:type="spellStart"/>
      <w:r w:rsidRPr="00A0234F">
        <w:rPr>
          <w:i/>
          <w:iCs/>
        </w:rPr>
        <w:t>RRCReconfiguration</w:t>
      </w:r>
      <w:proofErr w:type="spellEnd"/>
      <w:r>
        <w:t xml:space="preserve"> message procedure to the remote UE where the radio bearer to be used is simply switched to a direct or indirect one. </w:t>
      </w:r>
      <w:r w:rsidR="00F968E3">
        <w:t xml:space="preserve">Therefore, it is important to highlight that even the procedure should look-like the legacy handover, in practise what is performed is </w:t>
      </w:r>
      <w:proofErr w:type="gramStart"/>
      <w:r w:rsidR="00F968E3">
        <w:t>a</w:t>
      </w:r>
      <w:proofErr w:type="gramEnd"/>
      <w:r w:rsidR="00F968E3">
        <w:t xml:space="preserve"> RRC reconfiguration procedure i.e., there is no need to generate Handover preparation information and no Handover command.</w:t>
      </w:r>
    </w:p>
    <w:p w14:paraId="0B4E0D88" w14:textId="7C29F294" w:rsidR="00F968E3" w:rsidRDefault="005F0F04" w:rsidP="005F0F04">
      <w:pPr>
        <w:pStyle w:val="Proposal"/>
      </w:pPr>
      <w:bookmarkStart w:id="4" w:name="_Toc54275279"/>
      <w:r>
        <w:t xml:space="preserve">In the path switch procedure for SL relay, </w:t>
      </w:r>
      <w:r w:rsidR="003A4E2C">
        <w:t xml:space="preserve">the </w:t>
      </w:r>
      <w:proofErr w:type="spellStart"/>
      <w:r w:rsidR="003A4E2C" w:rsidRPr="003A4E2C">
        <w:rPr>
          <w:i/>
          <w:iCs/>
        </w:rPr>
        <w:t>HandovePreparationInformation</w:t>
      </w:r>
      <w:proofErr w:type="spellEnd"/>
      <w:r w:rsidR="003A4E2C">
        <w:t xml:space="preserve"> and </w:t>
      </w:r>
      <w:proofErr w:type="spellStart"/>
      <w:r w:rsidR="003A4E2C" w:rsidRPr="003A4E2C">
        <w:rPr>
          <w:i/>
          <w:iCs/>
        </w:rPr>
        <w:t>HandoverCommand</w:t>
      </w:r>
      <w:proofErr w:type="spellEnd"/>
      <w:r w:rsidR="003A4E2C">
        <w:t xml:space="preserve"> message are not used.</w:t>
      </w:r>
      <w:bookmarkEnd w:id="4"/>
    </w:p>
    <w:p w14:paraId="595F01AD" w14:textId="77777777" w:rsidR="00F968E3" w:rsidRDefault="00F968E3" w:rsidP="00A0234F">
      <w:pPr>
        <w:pStyle w:val="BodyText"/>
      </w:pPr>
    </w:p>
    <w:p w14:paraId="34ADA4B4" w14:textId="4D3DDD48" w:rsidR="00A0234F" w:rsidRDefault="00A0234F" w:rsidP="00A0234F">
      <w:pPr>
        <w:pStyle w:val="BodyText"/>
      </w:pPr>
      <w:r>
        <w:t xml:space="preserve">For the case where the path switch </w:t>
      </w:r>
      <w:r w:rsidR="00A86367">
        <w:t>happens</w:t>
      </w:r>
      <w:r>
        <w:t xml:space="preserve"> from a direct path to an indirect one, the understanding is that the procedure should look like the one depicted in Figure 1.</w:t>
      </w:r>
    </w:p>
    <w:p w14:paraId="52254762" w14:textId="77777777" w:rsidR="00776D52" w:rsidRPr="00A0234F" w:rsidRDefault="00776D52" w:rsidP="00776D52">
      <w:pPr>
        <w:pStyle w:val="BodyText"/>
        <w:jc w:val="center"/>
      </w:pPr>
    </w:p>
    <w:p w14:paraId="067330CC" w14:textId="67AF2EE0" w:rsidR="00776D52" w:rsidRDefault="008548A8" w:rsidP="00776D52">
      <w:pPr>
        <w:pStyle w:val="BodyText"/>
        <w:keepNext/>
        <w:jc w:val="center"/>
      </w:pPr>
      <w:r>
        <w:rPr>
          <w:noProof/>
        </w:rPr>
        <w:drawing>
          <wp:inline distT="0" distB="0" distL="0" distR="0" wp14:anchorId="46A631D9" wp14:editId="5C0FA2A8">
            <wp:extent cx="5314013" cy="3121480"/>
            <wp:effectExtent l="0" t="0" r="0" b="317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332618" cy="3132409"/>
                    </a:xfrm>
                    <a:prstGeom prst="rect">
                      <a:avLst/>
                    </a:prstGeom>
                  </pic:spPr>
                </pic:pic>
              </a:graphicData>
            </a:graphic>
          </wp:inline>
        </w:drawing>
      </w:r>
    </w:p>
    <w:p w14:paraId="28D60BC8" w14:textId="5B95F832" w:rsidR="00FC0734" w:rsidRDefault="00776D52" w:rsidP="00776D52">
      <w:pPr>
        <w:pStyle w:val="Caption"/>
        <w:jc w:val="center"/>
      </w:pPr>
      <w:r>
        <w:t xml:space="preserve">Figure </w:t>
      </w:r>
      <w:r w:rsidR="00640575">
        <w:fldChar w:fldCharType="begin"/>
      </w:r>
      <w:r w:rsidR="00640575">
        <w:instrText xml:space="preserve"> SEQ Figure \* ARABIC </w:instrText>
      </w:r>
      <w:r w:rsidR="00640575">
        <w:fldChar w:fldCharType="separate"/>
      </w:r>
      <w:r w:rsidR="003030EC">
        <w:rPr>
          <w:noProof/>
        </w:rPr>
        <w:t>1</w:t>
      </w:r>
      <w:r w:rsidR="00640575">
        <w:rPr>
          <w:noProof/>
        </w:rPr>
        <w:fldChar w:fldCharType="end"/>
      </w:r>
      <w:r>
        <w:t xml:space="preserve">. </w:t>
      </w:r>
      <w:r w:rsidRPr="00776D52">
        <w:t>Path</w:t>
      </w:r>
      <w:r>
        <w:t xml:space="preserve"> switch procedure from direct to indirect path</w:t>
      </w:r>
    </w:p>
    <w:p w14:paraId="331B05EA" w14:textId="77777777" w:rsidR="00776D52" w:rsidRDefault="00776D52" w:rsidP="00CE0424">
      <w:pPr>
        <w:pStyle w:val="BodyText"/>
      </w:pPr>
    </w:p>
    <w:p w14:paraId="039203D6" w14:textId="6092F266" w:rsidR="00776D52" w:rsidRDefault="00135610" w:rsidP="00CE0424">
      <w:pPr>
        <w:pStyle w:val="BodyText"/>
      </w:pPr>
      <w:r>
        <w:t>According to Figure 2, f</w:t>
      </w:r>
      <w:r w:rsidR="0084632B">
        <w:t>or the step 5 and 6, it is worth mentioning that those steps may be not necessary in case there is already an existing PC5 link between the remote UE and the relay UE (e.g., for other purposes than sidelink relay).</w:t>
      </w:r>
    </w:p>
    <w:p w14:paraId="70F1A1FA" w14:textId="1021C790" w:rsidR="0084632B" w:rsidRDefault="00135610" w:rsidP="0084632B">
      <w:pPr>
        <w:pStyle w:val="Observation"/>
      </w:pPr>
      <w:bookmarkStart w:id="5" w:name="_Toc54275271"/>
      <w:r>
        <w:t>In Figure 1, s</w:t>
      </w:r>
      <w:r w:rsidR="0084632B">
        <w:t xml:space="preserve">tep 5 and 6 </w:t>
      </w:r>
      <w:r w:rsidR="0084632B" w:rsidRPr="0084632B">
        <w:t>may be not necessary in case there is already an existing PC5 link between the remote UE and the relay UE (e.g., for other purposes than sidelink relay).</w:t>
      </w:r>
      <w:bookmarkEnd w:id="5"/>
    </w:p>
    <w:p w14:paraId="6B70FFBC" w14:textId="11A5AFCF" w:rsidR="00F06894" w:rsidRDefault="00F06894" w:rsidP="0084632B">
      <w:pPr>
        <w:pStyle w:val="BodyText"/>
      </w:pPr>
    </w:p>
    <w:p w14:paraId="1C565C16" w14:textId="308E6831" w:rsidR="00F06894" w:rsidRDefault="00F06894" w:rsidP="0084632B">
      <w:pPr>
        <w:pStyle w:val="BodyText"/>
      </w:pPr>
      <w:r>
        <w:t>For the case, instead, of the path switch from an indirect path to a direct path, the procedure depicted in Figure 2 should be taken as a baseline.</w:t>
      </w:r>
    </w:p>
    <w:p w14:paraId="7235103D" w14:textId="21789F54" w:rsidR="00101CDA" w:rsidRDefault="00511944" w:rsidP="00511944">
      <w:pPr>
        <w:pStyle w:val="BodyText"/>
        <w:keepNext/>
        <w:jc w:val="center"/>
      </w:pPr>
      <w:r>
        <w:rPr>
          <w:noProof/>
        </w:rPr>
        <w:lastRenderedPageBreak/>
        <w:drawing>
          <wp:inline distT="0" distB="0" distL="0" distR="0" wp14:anchorId="2B850F8A" wp14:editId="15DAC3A2">
            <wp:extent cx="5276538" cy="3299821"/>
            <wp:effectExtent l="0" t="0" r="0" b="2540"/>
            <wp:docPr id="2" name="Picture 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ime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281718" cy="3303060"/>
                    </a:xfrm>
                    <a:prstGeom prst="rect">
                      <a:avLst/>
                    </a:prstGeom>
                  </pic:spPr>
                </pic:pic>
              </a:graphicData>
            </a:graphic>
          </wp:inline>
        </w:drawing>
      </w:r>
    </w:p>
    <w:p w14:paraId="623FF811" w14:textId="3709E6BC" w:rsidR="00F06894" w:rsidRDefault="00135610" w:rsidP="00135610">
      <w:pPr>
        <w:pStyle w:val="Caption"/>
        <w:jc w:val="center"/>
      </w:pPr>
      <w:r>
        <w:t xml:space="preserve">Figure </w:t>
      </w:r>
      <w:r w:rsidR="00640575">
        <w:fldChar w:fldCharType="begin"/>
      </w:r>
      <w:r w:rsidR="00640575">
        <w:instrText xml:space="preserve"> SEQ Figure \* ARABIC </w:instrText>
      </w:r>
      <w:r w:rsidR="00640575">
        <w:fldChar w:fldCharType="separate"/>
      </w:r>
      <w:r w:rsidR="003030EC">
        <w:rPr>
          <w:noProof/>
        </w:rPr>
        <w:t>2</w:t>
      </w:r>
      <w:r w:rsidR="00640575">
        <w:rPr>
          <w:noProof/>
        </w:rPr>
        <w:fldChar w:fldCharType="end"/>
      </w:r>
      <w:r>
        <w:t>. Path switch procedure from indirect to direct path</w:t>
      </w:r>
    </w:p>
    <w:p w14:paraId="1EA0D2F0" w14:textId="77777777" w:rsidR="00F06894" w:rsidRDefault="00F06894" w:rsidP="0084632B">
      <w:pPr>
        <w:pStyle w:val="BodyText"/>
      </w:pPr>
    </w:p>
    <w:p w14:paraId="01F8C249" w14:textId="18080766" w:rsidR="00135610" w:rsidRDefault="00135610" w:rsidP="0084632B">
      <w:pPr>
        <w:pStyle w:val="BodyText"/>
      </w:pPr>
      <w:r>
        <w:t xml:space="preserve">Looking at the Figure 2, the thinking behind step 5 and 6 is the same of that one done for the Figure 1. In fact, the remote UE it may decide (or not) to release the PC5 link with the relay UE, if there is no sidelink traffic between the remote and relay UE (i.e., sidelink traffic not related to the relay transmission). </w:t>
      </w:r>
    </w:p>
    <w:p w14:paraId="0710897B" w14:textId="00FC1EA1" w:rsidR="00135610" w:rsidRDefault="00135610" w:rsidP="00135610">
      <w:pPr>
        <w:pStyle w:val="Observation"/>
      </w:pPr>
      <w:bookmarkStart w:id="6" w:name="_Toc54275272"/>
      <w:r>
        <w:t xml:space="preserve">In </w:t>
      </w:r>
      <w:r w:rsidRPr="00135610">
        <w:t xml:space="preserve">Figure </w:t>
      </w:r>
      <w:r>
        <w:t>2</w:t>
      </w:r>
      <w:r w:rsidRPr="00135610">
        <w:t xml:space="preserve">, step </w:t>
      </w:r>
      <w:r w:rsidR="00511944">
        <w:t>6</w:t>
      </w:r>
      <w:r w:rsidRPr="00135610">
        <w:t xml:space="preserve"> and</w:t>
      </w:r>
      <w:r w:rsidR="00511944">
        <w:t xml:space="preserve"> 7</w:t>
      </w:r>
      <w:r w:rsidRPr="00135610">
        <w:t xml:space="preserve"> may be not necessary in case there </w:t>
      </w:r>
      <w:r>
        <w:t>is a need for a</w:t>
      </w:r>
      <w:r w:rsidRPr="00135610">
        <w:t xml:space="preserve"> PC5 link between the remote UE and the relay UE (e.g., for other purposes than sidelink relay</w:t>
      </w:r>
      <w:r>
        <w:t>).</w:t>
      </w:r>
      <w:bookmarkEnd w:id="6"/>
    </w:p>
    <w:p w14:paraId="29102421" w14:textId="5DDEB53F" w:rsidR="003030EC" w:rsidRDefault="003030EC" w:rsidP="003030EC">
      <w:pPr>
        <w:pStyle w:val="BodyText"/>
      </w:pPr>
      <w:r>
        <w:t xml:space="preserve">A further observation here should be made also for steps 4 and 9. Of course, once that the </w:t>
      </w:r>
      <w:proofErr w:type="spellStart"/>
      <w:r>
        <w:t>gNB</w:t>
      </w:r>
      <w:proofErr w:type="spellEnd"/>
      <w:r>
        <w:t xml:space="preserve"> takes the decision to configure the remote UE over the direct path, it may basically decide to keep the current relay UE (i.e., if the relay UE has its own relay traffic with the </w:t>
      </w:r>
      <w:proofErr w:type="spellStart"/>
      <w:r>
        <w:t>gNB</w:t>
      </w:r>
      <w:proofErr w:type="spellEnd"/>
      <w:r>
        <w:t xml:space="preserve">) or to release it (i.e., if there is no Uu traffic between the relay UE and the </w:t>
      </w:r>
      <w:proofErr w:type="spellStart"/>
      <w:r>
        <w:t>gNB</w:t>
      </w:r>
      <w:proofErr w:type="spellEnd"/>
      <w:r>
        <w:t xml:space="preserve">). If the </w:t>
      </w:r>
      <w:proofErr w:type="spellStart"/>
      <w:r>
        <w:t>gNB</w:t>
      </w:r>
      <w:proofErr w:type="spellEnd"/>
      <w:r>
        <w:t xml:space="preserve"> decides to release the relay UE, then the step 9 it will be absent.</w:t>
      </w:r>
    </w:p>
    <w:p w14:paraId="052FBF30" w14:textId="77759BD0" w:rsidR="003030EC" w:rsidRDefault="003030EC" w:rsidP="003030EC">
      <w:pPr>
        <w:pStyle w:val="Observation"/>
      </w:pPr>
      <w:bookmarkStart w:id="7" w:name="_Toc54275273"/>
      <w:r>
        <w:t xml:space="preserve">If the </w:t>
      </w:r>
      <w:proofErr w:type="spellStart"/>
      <w:r>
        <w:t>gNB</w:t>
      </w:r>
      <w:proofErr w:type="spellEnd"/>
      <w:r>
        <w:t xml:space="preserve"> decides to release the relay UE when switching the remote UE over the direct path, the step </w:t>
      </w:r>
      <w:r w:rsidR="003E3C28">
        <w:t>4 and 10</w:t>
      </w:r>
      <w:r w:rsidR="00511944">
        <w:t xml:space="preserve"> </w:t>
      </w:r>
      <w:r>
        <w:t>of Figure 2 is absent.</w:t>
      </w:r>
      <w:bookmarkEnd w:id="7"/>
    </w:p>
    <w:p w14:paraId="7CFD43AC" w14:textId="2C24EC17" w:rsidR="00135610" w:rsidRDefault="00135610" w:rsidP="00135610">
      <w:pPr>
        <w:pStyle w:val="BodyText"/>
      </w:pPr>
      <w:r>
        <w:t>Having said this, our proposal is to capture the Figure 1 and Figure 2 in the TR 38.836. Thus:</w:t>
      </w:r>
    </w:p>
    <w:p w14:paraId="2C6728DB" w14:textId="27F3DE11" w:rsidR="00135610" w:rsidRDefault="00135610" w:rsidP="00135610">
      <w:pPr>
        <w:pStyle w:val="Proposal"/>
      </w:pPr>
      <w:bookmarkStart w:id="8" w:name="_Toc54275280"/>
      <w:r>
        <w:t>RAN2 to capture Figure 1 and Figure 2 in the TR 38.836.</w:t>
      </w:r>
      <w:bookmarkEnd w:id="8"/>
    </w:p>
    <w:p w14:paraId="1E3701F0" w14:textId="4000D204" w:rsidR="00F63950" w:rsidRDefault="00230D18" w:rsidP="00F63950">
      <w:pPr>
        <w:pStyle w:val="Heading2"/>
      </w:pPr>
      <w:r>
        <w:t>2.2</w:t>
      </w:r>
      <w:r>
        <w:tab/>
      </w:r>
      <w:r w:rsidR="00A66258">
        <w:t>Handover procedure for sidelink relay</w:t>
      </w:r>
    </w:p>
    <w:p w14:paraId="7A85AC5B" w14:textId="118C9AB2" w:rsidR="00A66258" w:rsidRDefault="00A66258" w:rsidP="00A66258">
      <w:pPr>
        <w:pStyle w:val="BodyText"/>
      </w:pPr>
      <w:r>
        <w:t xml:space="preserve">Differently from path switch, another case is when the remote </w:t>
      </w:r>
      <w:r w:rsidR="006974A8">
        <w:t xml:space="preserve">UE or the relay UE perform handover to a new target </w:t>
      </w:r>
      <w:proofErr w:type="spellStart"/>
      <w:r w:rsidR="006974A8">
        <w:t>gNB</w:t>
      </w:r>
      <w:proofErr w:type="spellEnd"/>
      <w:r w:rsidR="006974A8">
        <w:t xml:space="preserve">. However, in the context of sidelink relay, if the remote UE is using an indirect there is no point to start the handover procedure for the remote UE as far as the PC5 link between the remote UE and relay is stable. </w:t>
      </w:r>
      <w:r w:rsidR="003030EC">
        <w:t>In fact, instead of the handover procedure, the path switch procedure depicted in Figure 2 should be performed.</w:t>
      </w:r>
    </w:p>
    <w:p w14:paraId="17048904" w14:textId="5B21EE67" w:rsidR="006974A8" w:rsidRDefault="006974A8" w:rsidP="006974A8">
      <w:pPr>
        <w:pStyle w:val="Proposal"/>
      </w:pPr>
      <w:bookmarkStart w:id="9" w:name="_Toc54275281"/>
      <w:r>
        <w:t>If the remote UE is using an indirect relay path, handover procedure should not be triggered for the remote UE as far as the PC5 link between the remote UE and relay UE is still okay.</w:t>
      </w:r>
      <w:bookmarkEnd w:id="9"/>
    </w:p>
    <w:p w14:paraId="3FC3CD28" w14:textId="177A4106" w:rsidR="003030EC" w:rsidRDefault="003030EC" w:rsidP="006974A8">
      <w:pPr>
        <w:pStyle w:val="Proposal"/>
      </w:pPr>
      <w:bookmarkStart w:id="10" w:name="_Toc54275282"/>
      <w:r>
        <w:t>If the remote UE is using an indirect relay path, the handover procedure is triggered only based on the measurement report of the relay UE.</w:t>
      </w:r>
      <w:bookmarkEnd w:id="10"/>
    </w:p>
    <w:p w14:paraId="3F60526B" w14:textId="17DE5742" w:rsidR="003030EC" w:rsidRDefault="003030EC" w:rsidP="006974A8">
      <w:pPr>
        <w:pStyle w:val="Proposal"/>
      </w:pPr>
      <w:bookmarkStart w:id="11" w:name="_Toc54275283"/>
      <w:r>
        <w:t>If the remote UE is using the direct path, the legacy handover procedure is the baseline and no further enhancements are needed.</w:t>
      </w:r>
      <w:bookmarkEnd w:id="11"/>
    </w:p>
    <w:p w14:paraId="3DDC93DB" w14:textId="515899BE" w:rsidR="00766A70" w:rsidRDefault="00766A70" w:rsidP="006974A8">
      <w:pPr>
        <w:pStyle w:val="BodyText"/>
      </w:pPr>
      <w:r>
        <w:lastRenderedPageBreak/>
        <w:t xml:space="preserve">Differently from the path switch procedure where the </w:t>
      </w:r>
      <w:proofErr w:type="spellStart"/>
      <w:r>
        <w:t>gNB</w:t>
      </w:r>
      <w:proofErr w:type="spellEnd"/>
      <w:r>
        <w:t xml:space="preserve"> is may never change, in this case </w:t>
      </w:r>
      <w:r w:rsidR="00BD2334">
        <w:t xml:space="preserve">this is a purely handover since the SL relay UEs needs to perform handover from an old to a new </w:t>
      </w:r>
      <w:proofErr w:type="spellStart"/>
      <w:r w:rsidR="00BD2334">
        <w:t>gNB</w:t>
      </w:r>
      <w:proofErr w:type="spellEnd"/>
      <w:r w:rsidR="00BD2334">
        <w:t>. In this case, the Rel-15 handover framework can be taken as a baseline, we few changes.</w:t>
      </w:r>
    </w:p>
    <w:p w14:paraId="4F0EE29E" w14:textId="4D23E06B" w:rsidR="00BD2334" w:rsidRDefault="00BD2334" w:rsidP="00BD2334">
      <w:pPr>
        <w:pStyle w:val="Proposal"/>
      </w:pPr>
      <w:bookmarkStart w:id="12" w:name="_Toc54275284"/>
      <w:r>
        <w:t xml:space="preserve">Differently from path switch, when the remote UE and relay UE change the </w:t>
      </w:r>
      <w:proofErr w:type="spellStart"/>
      <w:r>
        <w:t>gNB</w:t>
      </w:r>
      <w:proofErr w:type="spellEnd"/>
      <w:r>
        <w:t>, the handover procedure specified in Rel-15 is taken as baseline.</w:t>
      </w:r>
      <w:bookmarkEnd w:id="12"/>
    </w:p>
    <w:p w14:paraId="07E35EFF" w14:textId="27A9F303" w:rsidR="006974A8" w:rsidRDefault="006974A8" w:rsidP="006974A8">
      <w:pPr>
        <w:pStyle w:val="BodyText"/>
      </w:pPr>
      <w:r>
        <w:t xml:space="preserve">On the other side, if the relay UE is at the cell edge and needs to perform handover to a new </w:t>
      </w:r>
      <w:proofErr w:type="spellStart"/>
      <w:r>
        <w:t>gNB</w:t>
      </w:r>
      <w:proofErr w:type="spellEnd"/>
      <w:r>
        <w:t xml:space="preserve">, then when triggering the handover procedure, the </w:t>
      </w:r>
      <w:proofErr w:type="spellStart"/>
      <w:r>
        <w:t>gNB</w:t>
      </w:r>
      <w:proofErr w:type="spellEnd"/>
      <w:r>
        <w:t xml:space="preserve"> should guarantee that both the relay and remote UE are handed off to the same target cell. According to this, the handover procedure depicted in Figure 3 can be taken as baseline.</w:t>
      </w:r>
    </w:p>
    <w:p w14:paraId="21662651" w14:textId="485F2569" w:rsidR="003030EC" w:rsidRDefault="003030EC" w:rsidP="003030EC">
      <w:pPr>
        <w:pStyle w:val="BodyText"/>
        <w:keepNext/>
      </w:pPr>
    </w:p>
    <w:p w14:paraId="052B0BC8" w14:textId="58D2609C" w:rsidR="007160AB" w:rsidRDefault="007160AB" w:rsidP="007160AB">
      <w:pPr>
        <w:pStyle w:val="BodyText"/>
        <w:keepNext/>
        <w:jc w:val="center"/>
      </w:pPr>
      <w:r>
        <w:rPr>
          <w:noProof/>
        </w:rPr>
        <w:drawing>
          <wp:inline distT="0" distB="0" distL="0" distR="0" wp14:anchorId="19D1290D" wp14:editId="0AF2849B">
            <wp:extent cx="5598826" cy="3709317"/>
            <wp:effectExtent l="0" t="0" r="1905" b="0"/>
            <wp:docPr id="5"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04278" cy="3712929"/>
                    </a:xfrm>
                    <a:prstGeom prst="rect">
                      <a:avLst/>
                    </a:prstGeom>
                  </pic:spPr>
                </pic:pic>
              </a:graphicData>
            </a:graphic>
          </wp:inline>
        </w:drawing>
      </w:r>
    </w:p>
    <w:p w14:paraId="6EB352C6" w14:textId="6B194208" w:rsidR="006974A8" w:rsidRDefault="003030EC" w:rsidP="003030EC">
      <w:pPr>
        <w:pStyle w:val="Caption"/>
        <w:jc w:val="center"/>
      </w:pPr>
      <w:r>
        <w:t xml:space="preserve">Figure </w:t>
      </w:r>
      <w:r w:rsidR="00640575">
        <w:fldChar w:fldCharType="begin"/>
      </w:r>
      <w:r w:rsidR="00640575">
        <w:instrText xml:space="preserve"> SEQ Figure \* ARABIC </w:instrText>
      </w:r>
      <w:r w:rsidR="00640575">
        <w:fldChar w:fldCharType="separate"/>
      </w:r>
      <w:r>
        <w:rPr>
          <w:noProof/>
        </w:rPr>
        <w:t>3</w:t>
      </w:r>
      <w:r w:rsidR="00640575">
        <w:rPr>
          <w:noProof/>
        </w:rPr>
        <w:fldChar w:fldCharType="end"/>
      </w:r>
      <w:r>
        <w:t>. Handover procedure when remote UE is using indirect path</w:t>
      </w:r>
    </w:p>
    <w:p w14:paraId="1D621079" w14:textId="481D4D0F" w:rsidR="00A66258" w:rsidRDefault="00A66258" w:rsidP="00A66258"/>
    <w:p w14:paraId="27221609" w14:textId="22C00300" w:rsidR="003030EC" w:rsidRDefault="003030EC" w:rsidP="003030EC">
      <w:pPr>
        <w:pStyle w:val="BodyText"/>
      </w:pPr>
      <w:r>
        <w:t xml:space="preserve">Regarding Figure 3, it is worth noticing that the steps 8 and 9 may be only necessary if the current PC5 link between the remote UE and relay UE is (re)configured by the target </w:t>
      </w:r>
      <w:proofErr w:type="spellStart"/>
      <w:r>
        <w:t>gNB</w:t>
      </w:r>
      <w:proofErr w:type="spellEnd"/>
      <w:r>
        <w:t>. Otherwise, current PC5 link can be used as it is.</w:t>
      </w:r>
    </w:p>
    <w:p w14:paraId="1859AB86" w14:textId="32792E6D" w:rsidR="003030EC" w:rsidRDefault="003030EC" w:rsidP="00A04F49">
      <w:pPr>
        <w:pStyle w:val="Observation"/>
      </w:pPr>
      <w:bookmarkStart w:id="13" w:name="_Toc54275274"/>
      <w:r>
        <w:t xml:space="preserve">In Figure 3, </w:t>
      </w:r>
      <w:r w:rsidRPr="003030EC">
        <w:t xml:space="preserve">steps </w:t>
      </w:r>
      <w:r w:rsidR="007160AB">
        <w:t>10</w:t>
      </w:r>
      <w:r w:rsidRPr="003030EC">
        <w:t xml:space="preserve"> and </w:t>
      </w:r>
      <w:r w:rsidR="007160AB">
        <w:t>11</w:t>
      </w:r>
      <w:r w:rsidRPr="003030EC">
        <w:t xml:space="preserve"> may be only necessary if the current PC5 link between the remote UE and relay UE is (re)configured by the target </w:t>
      </w:r>
      <w:proofErr w:type="spellStart"/>
      <w:r w:rsidRPr="003030EC">
        <w:t>gNB</w:t>
      </w:r>
      <w:proofErr w:type="spellEnd"/>
      <w:r w:rsidRPr="003030EC">
        <w:t>.</w:t>
      </w:r>
      <w:r>
        <w:t xml:space="preserve"> Otherwise these steps are absent.</w:t>
      </w:r>
      <w:bookmarkEnd w:id="13"/>
    </w:p>
    <w:p w14:paraId="50163F8C" w14:textId="2F4161FB" w:rsidR="009C54C4" w:rsidRDefault="009C54C4" w:rsidP="009C54C4">
      <w:pPr>
        <w:pStyle w:val="BodyText"/>
      </w:pPr>
      <w:r>
        <w:t>Having said this, our proposal is to capture the Figure 3 in the TR 38.836. Thus:</w:t>
      </w:r>
    </w:p>
    <w:p w14:paraId="2D3FF6D5" w14:textId="6F5C71BE" w:rsidR="009C54C4" w:rsidRDefault="009C54C4" w:rsidP="00A04F49">
      <w:pPr>
        <w:pStyle w:val="Proposal"/>
      </w:pPr>
      <w:bookmarkStart w:id="14" w:name="_Toc54275285"/>
      <w:r>
        <w:t>RAN2 to capture Figure 3 in the TR 38.836.</w:t>
      </w:r>
      <w:bookmarkEnd w:id="14"/>
    </w:p>
    <w:p w14:paraId="7607F4AB" w14:textId="757DAB43" w:rsidR="009C54C4" w:rsidRDefault="009C54C4" w:rsidP="009C54C4">
      <w:pPr>
        <w:pStyle w:val="BodyText"/>
      </w:pPr>
      <w:r>
        <w:t xml:space="preserve">Further, for the step 10 of Figure 1, Figure 2, and Figure 3, in order to ensure that packets are not lost when switching to the new path or after performing handover, the remote UE or the relay UE may eventually ask the (target) </w:t>
      </w:r>
      <w:proofErr w:type="spellStart"/>
      <w:r>
        <w:t>gNB</w:t>
      </w:r>
      <w:proofErr w:type="spellEnd"/>
      <w:r>
        <w:t xml:space="preserve"> to provide </w:t>
      </w:r>
      <w:r w:rsidR="00927353">
        <w:t>its</w:t>
      </w:r>
      <w:r>
        <w:t xml:space="preserve"> status report about the latest received packets. A straig</w:t>
      </w:r>
      <w:r w:rsidR="007160AB">
        <w:t>ht</w:t>
      </w:r>
      <w:r>
        <w:t xml:space="preserve">forward solution would be for the remote UE to ask the information about the latest received packet directly to the </w:t>
      </w:r>
      <w:proofErr w:type="spellStart"/>
      <w:r>
        <w:t>gNB</w:t>
      </w:r>
      <w:proofErr w:type="spellEnd"/>
      <w:r>
        <w:t xml:space="preserve">. Once the </w:t>
      </w:r>
      <w:proofErr w:type="spellStart"/>
      <w:r>
        <w:t>gNB</w:t>
      </w:r>
      <w:proofErr w:type="spellEnd"/>
      <w:r>
        <w:t xml:space="preserve"> will respond to the remote UE with a list of the latest receiving/acknowledged packets, then the remote UE it may proceed to send the missing packets again to the </w:t>
      </w:r>
      <w:proofErr w:type="spellStart"/>
      <w:r>
        <w:t>gNB</w:t>
      </w:r>
      <w:proofErr w:type="spellEnd"/>
      <w:r>
        <w:t xml:space="preserve"> via the new path.</w:t>
      </w:r>
    </w:p>
    <w:p w14:paraId="2A423890" w14:textId="00C5E5A8" w:rsidR="009C54C4" w:rsidRDefault="009C54C4" w:rsidP="009C54C4">
      <w:pPr>
        <w:pStyle w:val="Observation"/>
      </w:pPr>
      <w:bookmarkStart w:id="15" w:name="_Toc54275275"/>
      <w:r>
        <w:t>For path switch and handover procedure, it is unclear how to perform packet forwarding once the new path is setup.</w:t>
      </w:r>
      <w:bookmarkEnd w:id="15"/>
    </w:p>
    <w:p w14:paraId="4980AA47" w14:textId="7BB2F8E0" w:rsidR="009C54C4" w:rsidRDefault="009C54C4" w:rsidP="009C54C4">
      <w:pPr>
        <w:pStyle w:val="Proposal"/>
      </w:pPr>
      <w:bookmarkStart w:id="16" w:name="_Toc54275286"/>
      <w:r>
        <w:lastRenderedPageBreak/>
        <w:t xml:space="preserve">After switching to the new path, the remote UE can request to the </w:t>
      </w:r>
      <w:proofErr w:type="spellStart"/>
      <w:r>
        <w:t>gNB</w:t>
      </w:r>
      <w:proofErr w:type="spellEnd"/>
      <w:r>
        <w:t>, directly or via the relay UE, the status report about the latest receiving packets.</w:t>
      </w:r>
      <w:bookmarkEnd w:id="16"/>
    </w:p>
    <w:p w14:paraId="64D2620A" w14:textId="77777777" w:rsidR="009C54C4" w:rsidRDefault="009C54C4" w:rsidP="00A04F49">
      <w:pPr>
        <w:pStyle w:val="BodyText"/>
      </w:pPr>
    </w:p>
    <w:p w14:paraId="3B08C959" w14:textId="77777777" w:rsidR="00C473A5" w:rsidRDefault="00C473A5" w:rsidP="00CE0424">
      <w:pPr>
        <w:pStyle w:val="Heading1"/>
        <w:sectPr w:rsidR="00C473A5" w:rsidSect="009C54C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5B2138B1" w14:textId="77777777" w:rsidR="00C01F33" w:rsidRPr="00CE0424" w:rsidRDefault="00C01F33" w:rsidP="00CE0424">
      <w:pPr>
        <w:pStyle w:val="Heading1"/>
      </w:pPr>
      <w:r w:rsidRPr="00CE0424">
        <w:lastRenderedPageBreak/>
        <w:t>Conclusion</w:t>
      </w:r>
    </w:p>
    <w:p w14:paraId="2488C4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9F10083" w14:textId="77777777" w:rsidR="0092735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54275271" w:history="1">
        <w:r w:rsidR="00927353" w:rsidRPr="00DF14CE">
          <w:rPr>
            <w:rStyle w:val="Hyperlink"/>
            <w:noProof/>
          </w:rPr>
          <w:t>Observation 1</w:t>
        </w:r>
        <w:r w:rsidR="00927353">
          <w:rPr>
            <w:rFonts w:asciiTheme="minorHAnsi" w:eastAsiaTheme="minorEastAsia" w:hAnsiTheme="minorHAnsi" w:cstheme="minorBidi"/>
            <w:b w:val="0"/>
            <w:noProof/>
            <w:sz w:val="24"/>
            <w:szCs w:val="24"/>
            <w:lang w:val="en-FI" w:eastAsia="en-GB"/>
          </w:rPr>
          <w:tab/>
        </w:r>
        <w:r w:rsidR="00927353" w:rsidRPr="00DF14CE">
          <w:rPr>
            <w:rStyle w:val="Hyperlink"/>
            <w:noProof/>
          </w:rPr>
          <w:t>In Figure 1, step 5 and 6 may be not necessary in case there is already an existing PC5 link between the remote UE and the relay UE (e.g., for other purposes than sidelink relay).</w:t>
        </w:r>
      </w:hyperlink>
    </w:p>
    <w:p w14:paraId="5DAD8B89"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2" w:history="1">
        <w:r w:rsidRPr="00DF14CE">
          <w:rPr>
            <w:rStyle w:val="Hyperlink"/>
            <w:noProof/>
          </w:rPr>
          <w:t>Observation 2</w:t>
        </w:r>
        <w:r>
          <w:rPr>
            <w:rFonts w:asciiTheme="minorHAnsi" w:eastAsiaTheme="minorEastAsia" w:hAnsiTheme="minorHAnsi" w:cstheme="minorBidi"/>
            <w:b w:val="0"/>
            <w:noProof/>
            <w:sz w:val="24"/>
            <w:szCs w:val="24"/>
            <w:lang w:val="en-FI" w:eastAsia="en-GB"/>
          </w:rPr>
          <w:tab/>
        </w:r>
        <w:r w:rsidRPr="00DF14CE">
          <w:rPr>
            <w:rStyle w:val="Hyperlink"/>
            <w:noProof/>
          </w:rPr>
          <w:t>In Figure 2, step 6 and 7 may be not necessary in case there is a need for a PC5 link between the remote UE and the relay UE (e.g., for other purposes than sidelink relay).</w:t>
        </w:r>
      </w:hyperlink>
    </w:p>
    <w:p w14:paraId="65CF00D3"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3" w:history="1">
        <w:r w:rsidRPr="00DF14CE">
          <w:rPr>
            <w:rStyle w:val="Hyperlink"/>
            <w:noProof/>
          </w:rPr>
          <w:t>Observation 3</w:t>
        </w:r>
        <w:r>
          <w:rPr>
            <w:rFonts w:asciiTheme="minorHAnsi" w:eastAsiaTheme="minorEastAsia" w:hAnsiTheme="minorHAnsi" w:cstheme="minorBidi"/>
            <w:b w:val="0"/>
            <w:noProof/>
            <w:sz w:val="24"/>
            <w:szCs w:val="24"/>
            <w:lang w:val="en-FI" w:eastAsia="en-GB"/>
          </w:rPr>
          <w:tab/>
        </w:r>
        <w:r w:rsidRPr="00DF14CE">
          <w:rPr>
            <w:rStyle w:val="Hyperlink"/>
            <w:noProof/>
          </w:rPr>
          <w:t>If the gNB decides to release the relay UE when switching the remote UE over the direct path, the step 4 and 10 of Figure 2 is absent.</w:t>
        </w:r>
      </w:hyperlink>
    </w:p>
    <w:p w14:paraId="515F9ABC"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4" w:history="1">
        <w:r w:rsidRPr="00DF14CE">
          <w:rPr>
            <w:rStyle w:val="Hyperlink"/>
            <w:noProof/>
          </w:rPr>
          <w:t>Observation 4</w:t>
        </w:r>
        <w:r>
          <w:rPr>
            <w:rFonts w:asciiTheme="minorHAnsi" w:eastAsiaTheme="minorEastAsia" w:hAnsiTheme="minorHAnsi" w:cstheme="minorBidi"/>
            <w:b w:val="0"/>
            <w:noProof/>
            <w:sz w:val="24"/>
            <w:szCs w:val="24"/>
            <w:lang w:val="en-FI" w:eastAsia="en-GB"/>
          </w:rPr>
          <w:tab/>
        </w:r>
        <w:r w:rsidRPr="00DF14CE">
          <w:rPr>
            <w:rStyle w:val="Hyperlink"/>
            <w:noProof/>
          </w:rPr>
          <w:t>In Figure 3, steps 10 and 11 may be only necessary if the current PC5 link between the remote UE and relay UE is (re)configured by the target gNB. Otherwise these steps are absent.</w:t>
        </w:r>
      </w:hyperlink>
    </w:p>
    <w:p w14:paraId="5BBFF058"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5" w:history="1">
        <w:r w:rsidRPr="00DF14CE">
          <w:rPr>
            <w:rStyle w:val="Hyperlink"/>
            <w:noProof/>
          </w:rPr>
          <w:t>Observation 5</w:t>
        </w:r>
        <w:r>
          <w:rPr>
            <w:rFonts w:asciiTheme="minorHAnsi" w:eastAsiaTheme="minorEastAsia" w:hAnsiTheme="minorHAnsi" w:cstheme="minorBidi"/>
            <w:b w:val="0"/>
            <w:noProof/>
            <w:sz w:val="24"/>
            <w:szCs w:val="24"/>
            <w:lang w:val="en-FI" w:eastAsia="en-GB"/>
          </w:rPr>
          <w:tab/>
        </w:r>
        <w:r w:rsidRPr="00DF14CE">
          <w:rPr>
            <w:rStyle w:val="Hyperlink"/>
            <w:noProof/>
          </w:rPr>
          <w:t>For path switch and handover procedure, it is unclear how to perform packet forwarding once the new path is setup.</w:t>
        </w:r>
      </w:hyperlink>
    </w:p>
    <w:p w14:paraId="0DA45EFE" w14:textId="6D7435D6" w:rsidR="006E1C82" w:rsidRDefault="006F6582" w:rsidP="008E065E">
      <w:pPr>
        <w:pStyle w:val="BodyText"/>
        <w:rPr>
          <w:b/>
          <w:bCs/>
        </w:rPr>
      </w:pPr>
      <w:r>
        <w:rPr>
          <w:b/>
          <w:bCs/>
        </w:rPr>
        <w:fldChar w:fldCharType="end"/>
      </w:r>
    </w:p>
    <w:p w14:paraId="75DCF5F6" w14:textId="77777777" w:rsidR="006E1C82" w:rsidRDefault="006E1C82" w:rsidP="008E065E">
      <w:pPr>
        <w:pStyle w:val="BodyText"/>
        <w:rPr>
          <w:b/>
          <w:bCs/>
        </w:rPr>
      </w:pPr>
    </w:p>
    <w:p w14:paraId="38D4C75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66C455" w14:textId="77777777" w:rsidR="0092735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5276" w:history="1">
        <w:r w:rsidR="00927353" w:rsidRPr="003C720B">
          <w:rPr>
            <w:rStyle w:val="Hyperlink"/>
            <w:noProof/>
          </w:rPr>
          <w:t>Proposal 1</w:t>
        </w:r>
        <w:r w:rsidR="00927353">
          <w:rPr>
            <w:rFonts w:asciiTheme="minorHAnsi" w:eastAsiaTheme="minorEastAsia" w:hAnsiTheme="minorHAnsi" w:cstheme="minorBidi"/>
            <w:b w:val="0"/>
            <w:noProof/>
            <w:sz w:val="24"/>
            <w:szCs w:val="24"/>
            <w:lang w:val="en-FI" w:eastAsia="en-GB"/>
          </w:rPr>
          <w:tab/>
        </w:r>
        <w:r w:rsidR="00927353" w:rsidRPr="003C720B">
          <w:rPr>
            <w:rStyle w:val="Hyperlink"/>
            <w:noProof/>
          </w:rPr>
          <w:t>RAN2 to address the case of inter-gNB path switch and handover during the work item phase, only if time allows.</w:t>
        </w:r>
      </w:hyperlink>
    </w:p>
    <w:p w14:paraId="2386B900"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7" w:history="1">
        <w:r w:rsidRPr="003C720B">
          <w:rPr>
            <w:rStyle w:val="Hyperlink"/>
            <w:noProof/>
          </w:rPr>
          <w:t>Proposal 2</w:t>
        </w:r>
        <w:r>
          <w:rPr>
            <w:rFonts w:asciiTheme="minorHAnsi" w:eastAsiaTheme="minorEastAsia" w:hAnsiTheme="minorHAnsi" w:cstheme="minorBidi"/>
            <w:b w:val="0"/>
            <w:noProof/>
            <w:sz w:val="24"/>
            <w:szCs w:val="24"/>
            <w:lang w:val="en-FI" w:eastAsia="en-GB"/>
          </w:rPr>
          <w:tab/>
        </w:r>
        <w:r w:rsidRPr="003C720B">
          <w:rPr>
            <w:rStyle w:val="Hyperlink"/>
            <w:noProof/>
          </w:rPr>
          <w:t>Patch switch between direct path and indirect path shall be supported/studied for both L2 and L3 architecture.</w:t>
        </w:r>
      </w:hyperlink>
    </w:p>
    <w:p w14:paraId="0273F51B"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8" w:history="1">
        <w:r w:rsidRPr="003C720B">
          <w:rPr>
            <w:rStyle w:val="Hyperlink"/>
            <w:noProof/>
          </w:rPr>
          <w:t>Proposal 3</w:t>
        </w:r>
        <w:r>
          <w:rPr>
            <w:rFonts w:asciiTheme="minorHAnsi" w:eastAsiaTheme="minorEastAsia" w:hAnsiTheme="minorHAnsi" w:cstheme="minorBidi"/>
            <w:b w:val="0"/>
            <w:noProof/>
            <w:sz w:val="24"/>
            <w:szCs w:val="24"/>
            <w:lang w:val="en-FI" w:eastAsia="en-GB"/>
          </w:rPr>
          <w:tab/>
        </w:r>
        <w:r w:rsidRPr="003C720B">
          <w:rPr>
            <w:rStyle w:val="Hyperlink"/>
            <w:noProof/>
          </w:rPr>
          <w:t>Path switch between different indirect paths can be addressed during the work item phase, only if time allows.</w:t>
        </w:r>
      </w:hyperlink>
    </w:p>
    <w:p w14:paraId="358EBC34"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79" w:history="1">
        <w:r w:rsidRPr="003C720B">
          <w:rPr>
            <w:rStyle w:val="Hyperlink"/>
            <w:noProof/>
          </w:rPr>
          <w:t>Proposal 4</w:t>
        </w:r>
        <w:r>
          <w:rPr>
            <w:rFonts w:asciiTheme="minorHAnsi" w:eastAsiaTheme="minorEastAsia" w:hAnsiTheme="minorHAnsi" w:cstheme="minorBidi"/>
            <w:b w:val="0"/>
            <w:noProof/>
            <w:sz w:val="24"/>
            <w:szCs w:val="24"/>
            <w:lang w:val="en-FI" w:eastAsia="en-GB"/>
          </w:rPr>
          <w:tab/>
        </w:r>
        <w:r w:rsidRPr="003C720B">
          <w:rPr>
            <w:rStyle w:val="Hyperlink"/>
            <w:noProof/>
          </w:rPr>
          <w:t xml:space="preserve">In the path switch procedure for SL relay, the </w:t>
        </w:r>
        <w:r w:rsidRPr="003C720B">
          <w:rPr>
            <w:rStyle w:val="Hyperlink"/>
            <w:i/>
            <w:iCs/>
            <w:noProof/>
          </w:rPr>
          <w:t>HandovePreparationInformation</w:t>
        </w:r>
        <w:r w:rsidRPr="003C720B">
          <w:rPr>
            <w:rStyle w:val="Hyperlink"/>
            <w:noProof/>
          </w:rPr>
          <w:t xml:space="preserve"> and </w:t>
        </w:r>
        <w:r w:rsidRPr="003C720B">
          <w:rPr>
            <w:rStyle w:val="Hyperlink"/>
            <w:i/>
            <w:iCs/>
            <w:noProof/>
          </w:rPr>
          <w:t>HandoverCommand</w:t>
        </w:r>
        <w:r w:rsidRPr="003C720B">
          <w:rPr>
            <w:rStyle w:val="Hyperlink"/>
            <w:noProof/>
          </w:rPr>
          <w:t xml:space="preserve"> message are not used.</w:t>
        </w:r>
      </w:hyperlink>
    </w:p>
    <w:p w14:paraId="3FD6D93E"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0" w:history="1">
        <w:r w:rsidRPr="003C720B">
          <w:rPr>
            <w:rStyle w:val="Hyperlink"/>
            <w:noProof/>
          </w:rPr>
          <w:t>Proposal 5</w:t>
        </w:r>
        <w:r>
          <w:rPr>
            <w:rFonts w:asciiTheme="minorHAnsi" w:eastAsiaTheme="minorEastAsia" w:hAnsiTheme="minorHAnsi" w:cstheme="minorBidi"/>
            <w:b w:val="0"/>
            <w:noProof/>
            <w:sz w:val="24"/>
            <w:szCs w:val="24"/>
            <w:lang w:val="en-FI" w:eastAsia="en-GB"/>
          </w:rPr>
          <w:tab/>
        </w:r>
        <w:r w:rsidRPr="003C720B">
          <w:rPr>
            <w:rStyle w:val="Hyperlink"/>
            <w:noProof/>
          </w:rPr>
          <w:t>RAN2 to capture Figure 1 and Figure 2 in the TR 38.836.</w:t>
        </w:r>
      </w:hyperlink>
    </w:p>
    <w:p w14:paraId="3058F71E"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1" w:history="1">
        <w:r w:rsidRPr="003C720B">
          <w:rPr>
            <w:rStyle w:val="Hyperlink"/>
            <w:noProof/>
          </w:rPr>
          <w:t>Proposal 6</w:t>
        </w:r>
        <w:r>
          <w:rPr>
            <w:rFonts w:asciiTheme="minorHAnsi" w:eastAsiaTheme="minorEastAsia" w:hAnsiTheme="minorHAnsi" w:cstheme="minorBidi"/>
            <w:b w:val="0"/>
            <w:noProof/>
            <w:sz w:val="24"/>
            <w:szCs w:val="24"/>
            <w:lang w:val="en-FI" w:eastAsia="en-GB"/>
          </w:rPr>
          <w:tab/>
        </w:r>
        <w:r w:rsidRPr="003C720B">
          <w:rPr>
            <w:rStyle w:val="Hyperlink"/>
            <w:noProof/>
          </w:rPr>
          <w:t>If the remote UE is using an indirect relay path, handover procedure should not be triggered for the remote UE as far as the PC5 link between the remote UE and relay UE is still okay.</w:t>
        </w:r>
      </w:hyperlink>
    </w:p>
    <w:p w14:paraId="600CFA56"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2" w:history="1">
        <w:r w:rsidRPr="003C720B">
          <w:rPr>
            <w:rStyle w:val="Hyperlink"/>
            <w:noProof/>
          </w:rPr>
          <w:t>Proposal 7</w:t>
        </w:r>
        <w:r>
          <w:rPr>
            <w:rFonts w:asciiTheme="minorHAnsi" w:eastAsiaTheme="minorEastAsia" w:hAnsiTheme="minorHAnsi" w:cstheme="minorBidi"/>
            <w:b w:val="0"/>
            <w:noProof/>
            <w:sz w:val="24"/>
            <w:szCs w:val="24"/>
            <w:lang w:val="en-FI" w:eastAsia="en-GB"/>
          </w:rPr>
          <w:tab/>
        </w:r>
        <w:r w:rsidRPr="003C720B">
          <w:rPr>
            <w:rStyle w:val="Hyperlink"/>
            <w:noProof/>
          </w:rPr>
          <w:t>If the remote UE is using an indirect relay path, the handover procedure is triggered only based on the measurement report of the relay UE.</w:t>
        </w:r>
      </w:hyperlink>
    </w:p>
    <w:p w14:paraId="6CEC972C"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3" w:history="1">
        <w:r w:rsidRPr="003C720B">
          <w:rPr>
            <w:rStyle w:val="Hyperlink"/>
            <w:noProof/>
          </w:rPr>
          <w:t>Proposal 8</w:t>
        </w:r>
        <w:r>
          <w:rPr>
            <w:rFonts w:asciiTheme="minorHAnsi" w:eastAsiaTheme="minorEastAsia" w:hAnsiTheme="minorHAnsi" w:cstheme="minorBidi"/>
            <w:b w:val="0"/>
            <w:noProof/>
            <w:sz w:val="24"/>
            <w:szCs w:val="24"/>
            <w:lang w:val="en-FI" w:eastAsia="en-GB"/>
          </w:rPr>
          <w:tab/>
        </w:r>
        <w:r w:rsidRPr="003C720B">
          <w:rPr>
            <w:rStyle w:val="Hyperlink"/>
            <w:noProof/>
          </w:rPr>
          <w:t>If the remote UE is using the direct path, the legacy handover procedure is the baseline and no further enhancements are needed.</w:t>
        </w:r>
      </w:hyperlink>
    </w:p>
    <w:p w14:paraId="4B705C55"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4" w:history="1">
        <w:r w:rsidRPr="003C720B">
          <w:rPr>
            <w:rStyle w:val="Hyperlink"/>
            <w:noProof/>
          </w:rPr>
          <w:t>Proposal 9</w:t>
        </w:r>
        <w:r>
          <w:rPr>
            <w:rFonts w:asciiTheme="minorHAnsi" w:eastAsiaTheme="minorEastAsia" w:hAnsiTheme="minorHAnsi" w:cstheme="minorBidi"/>
            <w:b w:val="0"/>
            <w:noProof/>
            <w:sz w:val="24"/>
            <w:szCs w:val="24"/>
            <w:lang w:val="en-FI" w:eastAsia="en-GB"/>
          </w:rPr>
          <w:tab/>
        </w:r>
        <w:r w:rsidRPr="003C720B">
          <w:rPr>
            <w:rStyle w:val="Hyperlink"/>
            <w:noProof/>
          </w:rPr>
          <w:t>Differently from path switch, when the remote UE and relay UE change the gNB, the handover procedure specified in Rel-15 is taken as baseline.</w:t>
        </w:r>
      </w:hyperlink>
    </w:p>
    <w:p w14:paraId="309311B4"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5" w:history="1">
        <w:r w:rsidRPr="003C720B">
          <w:rPr>
            <w:rStyle w:val="Hyperlink"/>
            <w:noProof/>
          </w:rPr>
          <w:t>Proposal 10</w:t>
        </w:r>
        <w:r>
          <w:rPr>
            <w:rFonts w:asciiTheme="minorHAnsi" w:eastAsiaTheme="minorEastAsia" w:hAnsiTheme="minorHAnsi" w:cstheme="minorBidi"/>
            <w:b w:val="0"/>
            <w:noProof/>
            <w:sz w:val="24"/>
            <w:szCs w:val="24"/>
            <w:lang w:val="en-FI" w:eastAsia="en-GB"/>
          </w:rPr>
          <w:tab/>
        </w:r>
        <w:r w:rsidRPr="003C720B">
          <w:rPr>
            <w:rStyle w:val="Hyperlink"/>
            <w:noProof/>
          </w:rPr>
          <w:t>RAN2 to capture Figure 3 in the TR 38.836.</w:t>
        </w:r>
      </w:hyperlink>
    </w:p>
    <w:p w14:paraId="151B04A7" w14:textId="77777777" w:rsidR="00927353" w:rsidRDefault="0092735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5286" w:history="1">
        <w:r w:rsidRPr="003C720B">
          <w:rPr>
            <w:rStyle w:val="Hyperlink"/>
            <w:noProof/>
          </w:rPr>
          <w:t>Proposal 11</w:t>
        </w:r>
        <w:r>
          <w:rPr>
            <w:rFonts w:asciiTheme="minorHAnsi" w:eastAsiaTheme="minorEastAsia" w:hAnsiTheme="minorHAnsi" w:cstheme="minorBidi"/>
            <w:b w:val="0"/>
            <w:noProof/>
            <w:sz w:val="24"/>
            <w:szCs w:val="24"/>
            <w:lang w:val="en-FI" w:eastAsia="en-GB"/>
          </w:rPr>
          <w:tab/>
        </w:r>
        <w:r w:rsidRPr="003C720B">
          <w:rPr>
            <w:rStyle w:val="Hyperlink"/>
            <w:noProof/>
          </w:rPr>
          <w:t>After switching to the new path, the remote UE can request to the gNB, directly or via the relay UE, the status report about the latest receiving packets.</w:t>
        </w:r>
      </w:hyperlink>
    </w:p>
    <w:p w14:paraId="66C47157" w14:textId="488E417A" w:rsidR="00C01F33" w:rsidRPr="009C54C4" w:rsidRDefault="006E1C82" w:rsidP="009C54C4">
      <w:pPr>
        <w:pStyle w:val="BodyText"/>
        <w:rPr>
          <w:b/>
          <w:bCs/>
        </w:rPr>
      </w:pPr>
      <w:r>
        <w:rPr>
          <w:b/>
          <w:bCs/>
          <w:lang w:val="en-US"/>
        </w:rPr>
        <w:fldChar w:fldCharType="end"/>
      </w:r>
      <w:r w:rsidRPr="00CE0424">
        <w:rPr>
          <w:b/>
          <w:bCs/>
        </w:rPr>
        <w:t xml:space="preserve"> </w:t>
      </w:r>
    </w:p>
    <w:p w14:paraId="193CFE4F" w14:textId="77777777" w:rsidR="00F507D1" w:rsidRPr="00CE0424" w:rsidRDefault="00F507D1" w:rsidP="00CE0424">
      <w:pPr>
        <w:pStyle w:val="Heading1"/>
      </w:pPr>
      <w:bookmarkStart w:id="17" w:name="_In-sequence_SDU_delivery"/>
      <w:bookmarkEnd w:id="17"/>
      <w:r w:rsidRPr="00CE0424">
        <w:t>References</w:t>
      </w:r>
    </w:p>
    <w:p w14:paraId="26A49CAE" w14:textId="7F8089CA" w:rsidR="003050C6" w:rsidRPr="00CE0424" w:rsidRDefault="003050C6" w:rsidP="003050C6">
      <w:pPr>
        <w:pStyle w:val="Reference"/>
        <w:rPr>
          <w:lang w:eastAsia="en-US"/>
        </w:rPr>
      </w:pPr>
      <w:bookmarkStart w:id="18" w:name="_Ref52814267"/>
      <w:bookmarkStart w:id="19" w:name="_Ref174151459"/>
      <w:bookmarkStart w:id="20" w:name="_Ref189809556"/>
      <w:r>
        <w:t xml:space="preserve">RP-193253, New SID: Study on NR sidelink relay, </w:t>
      </w:r>
      <w:proofErr w:type="gramStart"/>
      <w:r>
        <w:t>OPPO,  RP</w:t>
      </w:r>
      <w:proofErr w:type="gramEnd"/>
      <w:r>
        <w:t>#86, December 2019.</w:t>
      </w:r>
      <w:bookmarkEnd w:id="18"/>
    </w:p>
    <w:bookmarkEnd w:id="19"/>
    <w:bookmarkEnd w:id="20"/>
    <w:p w14:paraId="5852F35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FEF1C" w14:textId="77777777" w:rsidR="006D259B" w:rsidRDefault="006D259B">
      <w:r>
        <w:separator/>
      </w:r>
    </w:p>
  </w:endnote>
  <w:endnote w:type="continuationSeparator" w:id="0">
    <w:p w14:paraId="3CC70A8D" w14:textId="77777777" w:rsidR="006D259B" w:rsidRDefault="006D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A43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B61C6" w14:textId="77777777" w:rsidR="006D259B" w:rsidRDefault="006D259B">
      <w:r>
        <w:separator/>
      </w:r>
    </w:p>
  </w:footnote>
  <w:footnote w:type="continuationSeparator" w:id="0">
    <w:p w14:paraId="3433BFB5" w14:textId="77777777" w:rsidR="006D259B" w:rsidRDefault="006D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2D9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8E41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D01C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756"/>
    <w:rsid w:val="000006E1"/>
    <w:rsid w:val="00002A37"/>
    <w:rsid w:val="0000564C"/>
    <w:rsid w:val="00006446"/>
    <w:rsid w:val="00006896"/>
    <w:rsid w:val="00007CDC"/>
    <w:rsid w:val="000117DD"/>
    <w:rsid w:val="00011B28"/>
    <w:rsid w:val="00015D15"/>
    <w:rsid w:val="0002564D"/>
    <w:rsid w:val="00025ECA"/>
    <w:rsid w:val="000325B8"/>
    <w:rsid w:val="00034C15"/>
    <w:rsid w:val="000368B6"/>
    <w:rsid w:val="00036BA1"/>
    <w:rsid w:val="00041999"/>
    <w:rsid w:val="000422E2"/>
    <w:rsid w:val="00042F22"/>
    <w:rsid w:val="000444EF"/>
    <w:rsid w:val="00052A07"/>
    <w:rsid w:val="000534E3"/>
    <w:rsid w:val="0005606A"/>
    <w:rsid w:val="00057117"/>
    <w:rsid w:val="000616E7"/>
    <w:rsid w:val="00061756"/>
    <w:rsid w:val="0006487E"/>
    <w:rsid w:val="00065E1A"/>
    <w:rsid w:val="00077E5F"/>
    <w:rsid w:val="0008036A"/>
    <w:rsid w:val="00081AE6"/>
    <w:rsid w:val="000855EB"/>
    <w:rsid w:val="00085B52"/>
    <w:rsid w:val="000866F2"/>
    <w:rsid w:val="0009009F"/>
    <w:rsid w:val="000902EB"/>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CD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610"/>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6B25"/>
    <w:rsid w:val="001D51BA"/>
    <w:rsid w:val="001D53E7"/>
    <w:rsid w:val="001D6342"/>
    <w:rsid w:val="001D6D53"/>
    <w:rsid w:val="001E58E2"/>
    <w:rsid w:val="001E64B6"/>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30EC"/>
    <w:rsid w:val="0030501F"/>
    <w:rsid w:val="003050C6"/>
    <w:rsid w:val="00307BA1"/>
    <w:rsid w:val="00311702"/>
    <w:rsid w:val="00311E82"/>
    <w:rsid w:val="00313FD6"/>
    <w:rsid w:val="003143BD"/>
    <w:rsid w:val="00315363"/>
    <w:rsid w:val="003203ED"/>
    <w:rsid w:val="00322C9F"/>
    <w:rsid w:val="00324D23"/>
    <w:rsid w:val="00331751"/>
    <w:rsid w:val="003344A6"/>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4E2C"/>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C2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944"/>
    <w:rsid w:val="005153A7"/>
    <w:rsid w:val="005219CF"/>
    <w:rsid w:val="00534B59"/>
    <w:rsid w:val="00536759"/>
    <w:rsid w:val="00537C62"/>
    <w:rsid w:val="00546970"/>
    <w:rsid w:val="00554E19"/>
    <w:rsid w:val="0056121F"/>
    <w:rsid w:val="00562850"/>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0F04"/>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57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4A8"/>
    <w:rsid w:val="006A46FB"/>
    <w:rsid w:val="006A5E28"/>
    <w:rsid w:val="006A697B"/>
    <w:rsid w:val="006A7AFF"/>
    <w:rsid w:val="006B1816"/>
    <w:rsid w:val="006B2099"/>
    <w:rsid w:val="006B50CF"/>
    <w:rsid w:val="006C03B8"/>
    <w:rsid w:val="006C5EC9"/>
    <w:rsid w:val="006C6059"/>
    <w:rsid w:val="006C7522"/>
    <w:rsid w:val="006D259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0AB"/>
    <w:rsid w:val="007257D0"/>
    <w:rsid w:val="00726EA6"/>
    <w:rsid w:val="00727208"/>
    <w:rsid w:val="00727680"/>
    <w:rsid w:val="007348B1"/>
    <w:rsid w:val="0073530C"/>
    <w:rsid w:val="007362A6"/>
    <w:rsid w:val="00736D7D"/>
    <w:rsid w:val="00740E58"/>
    <w:rsid w:val="007445A0"/>
    <w:rsid w:val="0074524B"/>
    <w:rsid w:val="00747D8B"/>
    <w:rsid w:val="00751228"/>
    <w:rsid w:val="007571E1"/>
    <w:rsid w:val="00757A16"/>
    <w:rsid w:val="007604B2"/>
    <w:rsid w:val="00765281"/>
    <w:rsid w:val="00766A70"/>
    <w:rsid w:val="00766BAD"/>
    <w:rsid w:val="007729A2"/>
    <w:rsid w:val="007755F2"/>
    <w:rsid w:val="00776971"/>
    <w:rsid w:val="00776D52"/>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32B"/>
    <w:rsid w:val="00846FE7"/>
    <w:rsid w:val="008548A8"/>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35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4C4"/>
    <w:rsid w:val="009D4FF0"/>
    <w:rsid w:val="009D703C"/>
    <w:rsid w:val="009D718F"/>
    <w:rsid w:val="009E068F"/>
    <w:rsid w:val="009E14E0"/>
    <w:rsid w:val="009E35DB"/>
    <w:rsid w:val="009E47A3"/>
    <w:rsid w:val="009F08F3"/>
    <w:rsid w:val="009F344F"/>
    <w:rsid w:val="00A023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258"/>
    <w:rsid w:val="00A67E6C"/>
    <w:rsid w:val="00A71B99"/>
    <w:rsid w:val="00A739D0"/>
    <w:rsid w:val="00A761D4"/>
    <w:rsid w:val="00A77EC4"/>
    <w:rsid w:val="00A863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CAB"/>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33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22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D7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894"/>
    <w:rsid w:val="00F06C67"/>
    <w:rsid w:val="00F06DFD"/>
    <w:rsid w:val="00F071D1"/>
    <w:rsid w:val="00F07533"/>
    <w:rsid w:val="00F10629"/>
    <w:rsid w:val="00F15FA5"/>
    <w:rsid w:val="00F209B7"/>
    <w:rsid w:val="00F20F5C"/>
    <w:rsid w:val="00F2376F"/>
    <w:rsid w:val="00F23C4B"/>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E3"/>
    <w:rsid w:val="00F96985"/>
    <w:rsid w:val="00F97838"/>
    <w:rsid w:val="00FA2BB3"/>
    <w:rsid w:val="00FB4C80"/>
    <w:rsid w:val="00FB6A6A"/>
    <w:rsid w:val="00FC0734"/>
    <w:rsid w:val="00FC3A6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5AE42"/>
  <w15:chartTrackingRefBased/>
  <w15:docId w15:val="{21ED4326-82E7-5840-ACE8-ED8DBDCE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323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C2F48-8F41-4344-8489-2E10D551D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306</TotalTime>
  <Pages>6</Pages>
  <Words>2088</Words>
  <Characters>10235</Characters>
  <Application>Microsoft Office Word</Application>
  <DocSecurity>0</DocSecurity>
  <Lines>182</Lines>
  <Paragraphs>111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29</cp:revision>
  <cp:lastPrinted>2008-01-31T07:09:00Z</cp:lastPrinted>
  <dcterms:created xsi:type="dcterms:W3CDTF">2020-10-05T07:26:00Z</dcterms:created>
  <dcterms:modified xsi:type="dcterms:W3CDTF">2020-10-22T13:07:00Z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